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C" w:rsidRPr="00526169" w:rsidRDefault="00E0336C" w:rsidP="00E0336C">
      <w:pPr>
        <w:rPr>
          <w:sz w:val="26"/>
          <w:szCs w:val="26"/>
          <w:lang w:val="sr-Cyrl-RS" w:eastAsia="en-GB"/>
        </w:rPr>
      </w:pPr>
      <w:r w:rsidRPr="000D2878">
        <w:rPr>
          <w:sz w:val="26"/>
          <w:szCs w:val="26"/>
          <w:lang w:val="sr-Cyrl-CS" w:eastAsia="en-GB"/>
        </w:rPr>
        <w:t>РЕПУБЛИКА СРБИЈА</w:t>
      </w:r>
      <w:r>
        <w:rPr>
          <w:sz w:val="26"/>
          <w:szCs w:val="26"/>
          <w:lang w:eastAsia="en-GB"/>
        </w:rPr>
        <w:t xml:space="preserve">                                                          </w:t>
      </w:r>
      <w:r w:rsidRPr="00526169">
        <w:rPr>
          <w:sz w:val="26"/>
          <w:szCs w:val="26"/>
          <w:lang w:eastAsia="en-GB"/>
        </w:rPr>
        <w:t xml:space="preserve"> </w:t>
      </w:r>
    </w:p>
    <w:p w:rsidR="00E0336C" w:rsidRPr="00D212B9" w:rsidRDefault="00E0336C" w:rsidP="00E0336C">
      <w:pPr>
        <w:tabs>
          <w:tab w:val="right" w:pos="9027"/>
        </w:tabs>
        <w:rPr>
          <w:sz w:val="26"/>
          <w:szCs w:val="26"/>
          <w:lang w:val="sr-Cyrl-CS" w:eastAsia="en-GB"/>
        </w:rPr>
      </w:pPr>
      <w:r w:rsidRPr="00D212B9">
        <w:rPr>
          <w:sz w:val="26"/>
          <w:szCs w:val="26"/>
          <w:lang w:val="sr-Cyrl-CS" w:eastAsia="en-GB"/>
        </w:rPr>
        <w:t>НАРОДНА СКУПШТИНА</w:t>
      </w:r>
      <w:r w:rsidRPr="00D212B9">
        <w:rPr>
          <w:sz w:val="26"/>
          <w:szCs w:val="26"/>
          <w:lang w:val="sr-Cyrl-CS" w:eastAsia="en-GB"/>
        </w:rPr>
        <w:tab/>
      </w:r>
    </w:p>
    <w:p w:rsidR="00E0336C" w:rsidRPr="00D212B9" w:rsidRDefault="00E0336C" w:rsidP="00E0336C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D212B9">
        <w:rPr>
          <w:rFonts w:ascii="Times New Roman" w:hAnsi="Times New Roman"/>
          <w:sz w:val="26"/>
          <w:szCs w:val="26"/>
          <w:lang w:val="sr-Cyrl-CS"/>
        </w:rPr>
        <w:t>Одбор за просторно планирање, саобраћај,</w:t>
      </w:r>
    </w:p>
    <w:p w:rsidR="00E0336C" w:rsidRPr="00D212B9" w:rsidRDefault="00E0336C" w:rsidP="00E0336C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D212B9">
        <w:rPr>
          <w:rFonts w:ascii="Times New Roman" w:hAnsi="Times New Roman"/>
          <w:sz w:val="26"/>
          <w:szCs w:val="26"/>
          <w:lang w:val="sr-Cyrl-CS"/>
        </w:rPr>
        <w:t>инфраструктуру и телекомуникације</w:t>
      </w:r>
    </w:p>
    <w:p w:rsidR="00E0336C" w:rsidRPr="00D212B9" w:rsidRDefault="00E0336C" w:rsidP="00E0336C">
      <w:pPr>
        <w:rPr>
          <w:strike/>
          <w:sz w:val="26"/>
          <w:szCs w:val="26"/>
          <w:lang w:val="ru-RU" w:eastAsia="en-GB"/>
        </w:rPr>
      </w:pPr>
      <w:r w:rsidRPr="00D212B9">
        <w:rPr>
          <w:sz w:val="26"/>
          <w:szCs w:val="26"/>
          <w:lang w:val="sr-Cyrl-RS" w:eastAsia="en-GB"/>
        </w:rPr>
        <w:t xml:space="preserve">13 </w:t>
      </w:r>
      <w:r w:rsidRPr="00D212B9">
        <w:rPr>
          <w:sz w:val="26"/>
          <w:szCs w:val="26"/>
          <w:lang w:val="sr-Cyrl-CS" w:eastAsia="en-GB"/>
        </w:rPr>
        <w:t>Број</w:t>
      </w:r>
      <w:r w:rsidRPr="00D212B9">
        <w:rPr>
          <w:sz w:val="26"/>
          <w:szCs w:val="26"/>
          <w:lang w:eastAsia="en-GB"/>
        </w:rPr>
        <w:t xml:space="preserve"> 06-2/41-23</w:t>
      </w:r>
      <w:r w:rsidRPr="00D212B9">
        <w:rPr>
          <w:sz w:val="26"/>
          <w:szCs w:val="26"/>
          <w:lang w:val="sr-Cyrl-CS" w:eastAsia="en-GB"/>
        </w:rPr>
        <w:t xml:space="preserve"> </w:t>
      </w:r>
    </w:p>
    <w:p w:rsidR="00E0336C" w:rsidRPr="00D212B9" w:rsidRDefault="00382C7E" w:rsidP="00E0336C">
      <w:pPr>
        <w:rPr>
          <w:sz w:val="26"/>
          <w:szCs w:val="26"/>
          <w:lang w:val="sr-Cyrl-CS" w:eastAsia="en-GB"/>
        </w:rPr>
      </w:pPr>
      <w:r w:rsidRPr="00F46513">
        <w:rPr>
          <w:sz w:val="26"/>
          <w:szCs w:val="26"/>
          <w:lang w:val="sr-Cyrl-RS" w:eastAsia="en-GB"/>
        </w:rPr>
        <w:t>5</w:t>
      </w:r>
      <w:r w:rsidR="00E0336C" w:rsidRPr="00F46513">
        <w:rPr>
          <w:sz w:val="26"/>
          <w:szCs w:val="26"/>
          <w:lang w:val="sr-Cyrl-RS" w:eastAsia="en-GB"/>
        </w:rPr>
        <w:t xml:space="preserve">. </w:t>
      </w:r>
      <w:r w:rsidRPr="00F46513">
        <w:rPr>
          <w:sz w:val="26"/>
          <w:szCs w:val="26"/>
          <w:lang w:val="sr-Cyrl-RS" w:eastAsia="en-GB"/>
        </w:rPr>
        <w:t>април</w:t>
      </w:r>
      <w:r w:rsidR="00E0336C" w:rsidRPr="00F46513">
        <w:rPr>
          <w:sz w:val="26"/>
          <w:szCs w:val="26"/>
          <w:lang w:val="sr-Cyrl-RS" w:eastAsia="en-GB"/>
        </w:rPr>
        <w:t xml:space="preserve"> </w:t>
      </w:r>
      <w:r w:rsidR="00E0336C" w:rsidRPr="00D212B9">
        <w:rPr>
          <w:sz w:val="26"/>
          <w:szCs w:val="26"/>
          <w:lang w:val="sr-Cyrl-RS" w:eastAsia="en-GB"/>
        </w:rPr>
        <w:t xml:space="preserve">2023. </w:t>
      </w:r>
      <w:r w:rsidR="00E0336C" w:rsidRPr="00D212B9">
        <w:rPr>
          <w:sz w:val="26"/>
          <w:szCs w:val="26"/>
          <w:lang w:val="sr-Cyrl-CS" w:eastAsia="en-GB"/>
        </w:rPr>
        <w:t>године</w:t>
      </w:r>
    </w:p>
    <w:p w:rsidR="00E0336C" w:rsidRPr="00B54748" w:rsidRDefault="00E0336C" w:rsidP="00E0336C">
      <w:pPr>
        <w:spacing w:after="600"/>
        <w:rPr>
          <w:sz w:val="26"/>
          <w:szCs w:val="26"/>
          <w:lang w:val="sr-Cyrl-RS" w:eastAsia="en-GB"/>
        </w:rPr>
      </w:pPr>
      <w:r w:rsidRPr="00D212B9">
        <w:rPr>
          <w:sz w:val="26"/>
          <w:szCs w:val="26"/>
          <w:lang w:val="ru-RU" w:eastAsia="en-GB"/>
        </w:rPr>
        <w:t>Б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е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о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г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р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а</w:t>
      </w:r>
      <w:r w:rsidRPr="00D212B9">
        <w:rPr>
          <w:sz w:val="26"/>
          <w:szCs w:val="26"/>
          <w:lang w:val="sr-Cyrl-RS" w:eastAsia="en-GB"/>
        </w:rPr>
        <w:t xml:space="preserve"> </w:t>
      </w:r>
      <w:r w:rsidRPr="00D212B9">
        <w:rPr>
          <w:sz w:val="26"/>
          <w:szCs w:val="26"/>
          <w:lang w:val="ru-RU" w:eastAsia="en-GB"/>
        </w:rPr>
        <w:t>д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2057F5" w:rsidRDefault="00A51DFF" w:rsidP="00A51DFF">
      <w:pPr>
        <w:tabs>
          <w:tab w:val="left" w:pos="1134"/>
        </w:tabs>
        <w:jc w:val="center"/>
        <w:rPr>
          <w:bCs/>
          <w:lang w:val="sr-Cyrl-CS"/>
        </w:rPr>
      </w:pPr>
      <w:r w:rsidRPr="002057F5">
        <w:rPr>
          <w:bCs/>
          <w:lang w:val="sr-Cyrl-CS"/>
        </w:rPr>
        <w:t>З А П И С Н И К</w:t>
      </w:r>
    </w:p>
    <w:p w:rsidR="00A51DFF" w:rsidRPr="002057F5" w:rsidRDefault="00B54748" w:rsidP="00A51DFF">
      <w:pPr>
        <w:tabs>
          <w:tab w:val="left" w:pos="1134"/>
        </w:tabs>
        <w:jc w:val="center"/>
        <w:rPr>
          <w:lang w:val="sr-Cyrl-CS"/>
        </w:rPr>
      </w:pPr>
      <w:r w:rsidRPr="002057F5">
        <w:rPr>
          <w:lang w:val="sr-Cyrl-CS"/>
        </w:rPr>
        <w:t xml:space="preserve">ЧЕТВРТЕ </w:t>
      </w:r>
      <w:r w:rsidR="00A51DFF" w:rsidRPr="002057F5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A51DFF" w:rsidRPr="002057F5" w:rsidRDefault="00A51DFF" w:rsidP="00A51DFF">
      <w:pPr>
        <w:tabs>
          <w:tab w:val="left" w:pos="1134"/>
        </w:tabs>
        <w:jc w:val="center"/>
        <w:rPr>
          <w:lang w:val="sr-Cyrl-CS"/>
        </w:rPr>
      </w:pPr>
      <w:r w:rsidRPr="002057F5">
        <w:rPr>
          <w:lang w:val="sr-Cyrl-CS"/>
        </w:rPr>
        <w:t xml:space="preserve">ОДРЖАНЕ </w:t>
      </w:r>
      <w:r w:rsidR="00B54748" w:rsidRPr="002057F5">
        <w:rPr>
          <w:lang w:val="sr-Cyrl-RS"/>
        </w:rPr>
        <w:t>5</w:t>
      </w:r>
      <w:r w:rsidRPr="002057F5">
        <w:rPr>
          <w:lang w:val="sr-Cyrl-CS"/>
        </w:rPr>
        <w:t xml:space="preserve">. </w:t>
      </w:r>
      <w:r w:rsidR="00B54748" w:rsidRPr="002057F5">
        <w:rPr>
          <w:lang w:val="sr-Cyrl-CS"/>
        </w:rPr>
        <w:t>АПРИЛА</w:t>
      </w:r>
      <w:r w:rsidRPr="002057F5">
        <w:rPr>
          <w:lang w:val="sr-Cyrl-CS"/>
        </w:rPr>
        <w:t xml:space="preserve"> 2023. ГОДИНЕ</w:t>
      </w:r>
    </w:p>
    <w:p w:rsidR="00A51DFF" w:rsidRDefault="00A51DFF" w:rsidP="00A51DFF">
      <w:pPr>
        <w:tabs>
          <w:tab w:val="left" w:pos="1134"/>
        </w:tabs>
        <w:jc w:val="both"/>
      </w:pPr>
    </w:p>
    <w:p w:rsidR="00A0749E" w:rsidRPr="002057F5" w:rsidRDefault="00A0749E" w:rsidP="00A51DFF">
      <w:pPr>
        <w:tabs>
          <w:tab w:val="left" w:pos="1134"/>
        </w:tabs>
        <w:jc w:val="both"/>
      </w:pPr>
    </w:p>
    <w:p w:rsidR="00A51DFF" w:rsidRPr="00F46513" w:rsidRDefault="00A51DFF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2057F5" w:rsidRPr="00F46513">
        <w:rPr>
          <w:rFonts w:ascii="Times New Roman" w:hAnsi="Times New Roman" w:cs="Times New Roman"/>
          <w:sz w:val="24"/>
          <w:szCs w:val="24"/>
        </w:rPr>
        <w:t>3</w:t>
      </w:r>
      <w:r w:rsidRPr="00F46513">
        <w:rPr>
          <w:rFonts w:ascii="Times New Roman" w:hAnsi="Times New Roman" w:cs="Times New Roman"/>
          <w:sz w:val="24"/>
          <w:szCs w:val="24"/>
        </w:rPr>
        <w:t>.0</w:t>
      </w:r>
      <w:r w:rsidR="00487B07" w:rsidRPr="00F46513">
        <w:rPr>
          <w:rFonts w:ascii="Times New Roman" w:hAnsi="Times New Roman" w:cs="Times New Roman"/>
          <w:sz w:val="24"/>
          <w:szCs w:val="24"/>
        </w:rPr>
        <w:t>0</w:t>
      </w:r>
      <w:r w:rsidRPr="00F46513">
        <w:rPr>
          <w:rFonts w:ascii="Times New Roman" w:hAnsi="Times New Roman" w:cs="Times New Roman"/>
          <w:sz w:val="24"/>
          <w:szCs w:val="24"/>
        </w:rPr>
        <w:t xml:space="preserve"> часова. </w:t>
      </w: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  <w:t>Седницом је председавао Угљеша Марковић, председник Одбора.</w:t>
      </w: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ви Одбора: </w:t>
      </w:r>
      <w:r w:rsidR="005C74F6" w:rsidRPr="00F46513">
        <w:rPr>
          <w:rFonts w:ascii="Times New Roman" w:hAnsi="Times New Roman" w:cs="Times New Roman"/>
          <w:sz w:val="24"/>
          <w:szCs w:val="24"/>
        </w:rPr>
        <w:t>Воји</w:t>
      </w:r>
      <w:r w:rsidR="001C6144" w:rsidRPr="00F46513">
        <w:rPr>
          <w:rFonts w:ascii="Times New Roman" w:hAnsi="Times New Roman" w:cs="Times New Roman"/>
          <w:sz w:val="24"/>
          <w:szCs w:val="24"/>
        </w:rPr>
        <w:t xml:space="preserve">слав Вујић, Томислав Јанковић, 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Драган Јовановић, </w:t>
      </w:r>
      <w:r w:rsidR="002057F5" w:rsidRPr="00F46513">
        <w:rPr>
          <w:rFonts w:ascii="Times New Roman" w:hAnsi="Times New Roman" w:cs="Times New Roman"/>
          <w:sz w:val="24"/>
          <w:szCs w:val="24"/>
        </w:rPr>
        <w:t xml:space="preserve">Марија Јовановић, 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Мирослав Кондић, Драгован Миловановић, </w:t>
      </w:r>
      <w:r w:rsidR="00C93437" w:rsidRPr="00F46513">
        <w:rPr>
          <w:rFonts w:ascii="Times New Roman" w:hAnsi="Times New Roman" w:cs="Times New Roman"/>
          <w:sz w:val="24"/>
          <w:szCs w:val="24"/>
        </w:rPr>
        <w:t xml:space="preserve">Никола Нешић, </w:t>
      </w:r>
      <w:r w:rsidR="009A6DBC" w:rsidRPr="00F46513">
        <w:rPr>
          <w:rFonts w:ascii="Times New Roman" w:hAnsi="Times New Roman" w:cs="Times New Roman"/>
          <w:sz w:val="24"/>
          <w:szCs w:val="24"/>
        </w:rPr>
        <w:t>Ивана Николић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382C7E" w:rsidRPr="00F46513">
        <w:rPr>
          <w:rFonts w:ascii="Times New Roman" w:hAnsi="Times New Roman" w:cs="Times New Roman"/>
          <w:sz w:val="24"/>
          <w:szCs w:val="24"/>
        </w:rPr>
        <w:t xml:space="preserve">Ивана Србуловић, </w:t>
      </w:r>
      <w:r w:rsidR="00DA2E46" w:rsidRPr="00F46513">
        <w:rPr>
          <w:rFonts w:ascii="Times New Roman" w:hAnsi="Times New Roman" w:cs="Times New Roman"/>
          <w:sz w:val="24"/>
          <w:szCs w:val="24"/>
        </w:rPr>
        <w:t xml:space="preserve">Марина Липовац Танасковић, </w:t>
      </w:r>
      <w:r w:rsidR="005C74F6" w:rsidRPr="00F46513">
        <w:rPr>
          <w:rFonts w:ascii="Times New Roman" w:hAnsi="Times New Roman" w:cs="Times New Roman"/>
          <w:sz w:val="24"/>
          <w:szCs w:val="24"/>
        </w:rPr>
        <w:t>Ђорђе Тодоровић</w:t>
      </w:r>
      <w:r w:rsidR="00F46513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5C74F6" w:rsidRPr="00F46513">
        <w:rPr>
          <w:rFonts w:ascii="Times New Roman" w:hAnsi="Times New Roman" w:cs="Times New Roman"/>
          <w:sz w:val="24"/>
          <w:szCs w:val="24"/>
        </w:rPr>
        <w:t>и Бојан Торбица.</w:t>
      </w:r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  <w:t>Седници ни</w:t>
      </w:r>
      <w:r w:rsidR="0036156C" w:rsidRPr="00F46513">
        <w:rPr>
          <w:rFonts w:ascii="Times New Roman" w:hAnsi="Times New Roman" w:cs="Times New Roman"/>
          <w:sz w:val="24"/>
          <w:szCs w:val="24"/>
        </w:rPr>
        <w:t>су</w:t>
      </w:r>
      <w:r w:rsidRPr="00F46513"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 w:rsidR="0036156C" w:rsidRPr="00F46513">
        <w:rPr>
          <w:rFonts w:ascii="Times New Roman" w:hAnsi="Times New Roman" w:cs="Times New Roman"/>
          <w:sz w:val="24"/>
          <w:szCs w:val="24"/>
        </w:rPr>
        <w:t>и</w:t>
      </w:r>
      <w:r w:rsidRPr="00F46513">
        <w:rPr>
          <w:rFonts w:ascii="Times New Roman" w:hAnsi="Times New Roman" w:cs="Times New Roman"/>
          <w:sz w:val="24"/>
          <w:szCs w:val="24"/>
        </w:rPr>
        <w:t xml:space="preserve"> члан</w:t>
      </w:r>
      <w:r w:rsidR="0036156C" w:rsidRPr="00F46513">
        <w:rPr>
          <w:rFonts w:ascii="Times New Roman" w:hAnsi="Times New Roman" w:cs="Times New Roman"/>
          <w:sz w:val="24"/>
          <w:szCs w:val="24"/>
        </w:rPr>
        <w:t>и</w:t>
      </w:r>
      <w:r w:rsidRPr="00F46513">
        <w:rPr>
          <w:rFonts w:ascii="Times New Roman" w:hAnsi="Times New Roman" w:cs="Times New Roman"/>
          <w:sz w:val="24"/>
          <w:szCs w:val="24"/>
        </w:rPr>
        <w:t xml:space="preserve"> Одбора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46513">
        <w:rPr>
          <w:rFonts w:ascii="Times New Roman" w:hAnsi="Times New Roman" w:cs="Times New Roman"/>
          <w:sz w:val="24"/>
          <w:szCs w:val="24"/>
        </w:rPr>
        <w:t xml:space="preserve"> Татјана Пашић, </w:t>
      </w:r>
      <w:r w:rsidR="0036156C" w:rsidRPr="00F46513">
        <w:rPr>
          <w:rFonts w:ascii="Times New Roman" w:hAnsi="Times New Roman" w:cs="Times New Roman"/>
          <w:sz w:val="24"/>
          <w:szCs w:val="24"/>
        </w:rPr>
        <w:t>Предраг Марсенић, Јасмина Каранац и Роберт Козма</w:t>
      </w:r>
      <w:r w:rsidR="00295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Pr="00F46513">
        <w:rPr>
          <w:rFonts w:ascii="Times New Roman" w:hAnsi="Times New Roman" w:cs="Times New Roman"/>
          <w:sz w:val="24"/>
          <w:szCs w:val="24"/>
        </w:rPr>
        <w:t>нити њ</w:t>
      </w:r>
      <w:r w:rsidR="0036156C" w:rsidRPr="00F46513">
        <w:rPr>
          <w:rFonts w:ascii="Times New Roman" w:hAnsi="Times New Roman" w:cs="Times New Roman"/>
          <w:sz w:val="24"/>
          <w:szCs w:val="24"/>
        </w:rPr>
        <w:t>ихови</w:t>
      </w:r>
      <w:r w:rsidRPr="00F46513">
        <w:rPr>
          <w:rFonts w:ascii="Times New Roman" w:hAnsi="Times New Roman" w:cs="Times New Roman"/>
          <w:sz w:val="24"/>
          <w:szCs w:val="24"/>
        </w:rPr>
        <w:t xml:space="preserve"> замени</w:t>
      </w:r>
      <w:r w:rsidR="0036156C" w:rsidRPr="00F46513">
        <w:rPr>
          <w:rFonts w:ascii="Times New Roman" w:hAnsi="Times New Roman" w:cs="Times New Roman"/>
          <w:sz w:val="24"/>
          <w:szCs w:val="24"/>
        </w:rPr>
        <w:t>ци</w:t>
      </w:r>
      <w:r w:rsidRPr="00F46513">
        <w:rPr>
          <w:rFonts w:ascii="Times New Roman" w:hAnsi="Times New Roman" w:cs="Times New Roman"/>
          <w:sz w:val="24"/>
          <w:szCs w:val="24"/>
        </w:rPr>
        <w:t>.</w:t>
      </w:r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Pr="00F46513" w:rsidRDefault="00F46513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>С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едници је присуствовала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D678F" w:rsidRPr="00F46513">
        <w:rPr>
          <w:rFonts w:ascii="Times New Roman" w:hAnsi="Times New Roman" w:cs="Times New Roman"/>
          <w:sz w:val="24"/>
          <w:szCs w:val="24"/>
        </w:rPr>
        <w:t>народни посланик Радмила Васић</w:t>
      </w:r>
      <w:r w:rsidR="00A67F00" w:rsidRPr="00F46513">
        <w:rPr>
          <w:rFonts w:ascii="Times New Roman" w:hAnsi="Times New Roman" w:cs="Times New Roman"/>
          <w:sz w:val="24"/>
          <w:szCs w:val="24"/>
        </w:rPr>
        <w:t>.</w:t>
      </w:r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3365" w:rsidRPr="001C6D9B" w:rsidRDefault="00C73CC4" w:rsidP="00563365">
      <w:pPr>
        <w:ind w:firstLine="765"/>
        <w:jc w:val="both"/>
        <w:rPr>
          <w:b/>
          <w:bCs/>
          <w:sz w:val="20"/>
          <w:szCs w:val="20"/>
          <w:lang w:val="sr-Cyrl-CS"/>
        </w:rPr>
      </w:pPr>
      <w:r w:rsidRPr="00F46513">
        <w:t xml:space="preserve">Седници </w:t>
      </w:r>
      <w:r w:rsidR="00382C7E" w:rsidRPr="00F46513">
        <w:t xml:space="preserve">су присуствовали </w:t>
      </w:r>
      <w:r w:rsidRPr="00F46513">
        <w:t>из Министарства информисaња и телекомуникација</w:t>
      </w:r>
      <w:r w:rsidR="00382C7E" w:rsidRPr="00F46513">
        <w:t>:</w:t>
      </w:r>
      <w:r w:rsidRPr="00F46513">
        <w:t xml:space="preserve"> </w:t>
      </w:r>
      <w:r w:rsidR="00F46513" w:rsidRPr="00F46513">
        <w:t xml:space="preserve">                </w:t>
      </w:r>
      <w:r w:rsidRPr="00F46513">
        <w:t>Милан Добријевић, државни секретар,</w:t>
      </w:r>
      <w:r w:rsidR="00563365">
        <w:t xml:space="preserve"> </w:t>
      </w:r>
      <w:r w:rsidRPr="00F46513">
        <w:t>Катарина То</w:t>
      </w:r>
      <w:r w:rsidR="00563365">
        <w:t>машевић, в.д. помоћник министра, и</w:t>
      </w:r>
      <w:r w:rsidR="00563365" w:rsidRPr="00563365">
        <w:rPr>
          <w:b/>
          <w:lang w:val="sr-Cyrl-RS"/>
        </w:rPr>
        <w:t xml:space="preserve"> </w:t>
      </w:r>
      <w:r w:rsidR="00563365" w:rsidRPr="00563365">
        <w:rPr>
          <w:lang w:val="sr-Cyrl-RS"/>
        </w:rPr>
        <w:t>Милица Ћатић,</w:t>
      </w:r>
      <w:r w:rsidR="00563365">
        <w:rPr>
          <w:lang w:val="sr-Cyrl-RS"/>
        </w:rPr>
        <w:t xml:space="preserve"> в.д. секретар министарства.</w:t>
      </w:r>
    </w:p>
    <w:p w:rsidR="00563365" w:rsidRPr="0080367E" w:rsidRDefault="00563365" w:rsidP="00563365">
      <w:pPr>
        <w:ind w:left="765"/>
        <w:rPr>
          <w:b/>
          <w:bCs/>
          <w:sz w:val="20"/>
          <w:szCs w:val="20"/>
          <w:lang w:val="sr-Cyrl-CS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A51DFF" w:rsidP="00F465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 xml:space="preserve">Одбор је, </w:t>
      </w:r>
      <w:r w:rsidRPr="00EA183D">
        <w:rPr>
          <w:rFonts w:ascii="Times New Roman" w:hAnsi="Times New Roman" w:cs="Times New Roman"/>
          <w:sz w:val="24"/>
          <w:szCs w:val="24"/>
        </w:rPr>
        <w:t>једногласно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83D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>(13 гласова за)</w:t>
      </w:r>
      <w:r w:rsidR="00D8163A" w:rsidRPr="00EA183D">
        <w:rPr>
          <w:rFonts w:ascii="Times New Roman" w:hAnsi="Times New Roman" w:cs="Times New Roman"/>
          <w:sz w:val="24"/>
          <w:szCs w:val="24"/>
        </w:rPr>
        <w:t xml:space="preserve">, </w:t>
      </w:r>
      <w:r w:rsidRPr="00EA183D">
        <w:rPr>
          <w:rFonts w:ascii="Times New Roman" w:hAnsi="Times New Roman" w:cs="Times New Roman"/>
          <w:sz w:val="24"/>
          <w:szCs w:val="24"/>
        </w:rPr>
        <w:t xml:space="preserve">у </w:t>
      </w:r>
      <w:r w:rsidRPr="00F46513">
        <w:rPr>
          <w:rFonts w:ascii="Times New Roman" w:hAnsi="Times New Roman" w:cs="Times New Roman"/>
          <w:sz w:val="24"/>
          <w:szCs w:val="24"/>
        </w:rPr>
        <w:t>складу са предлогом председника Одбора усвојио следећи</w:t>
      </w:r>
    </w:p>
    <w:p w:rsidR="00A51DFF" w:rsidRPr="00526169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526169" w:rsidRDefault="00A51DFF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526169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526169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3CFE" w:rsidRPr="00F83CFE" w:rsidRDefault="00F83CFE" w:rsidP="00696C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prisustvashtiList"/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Разматрање Предлога закона о електронским комуникацијама, (број 011-302/23 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>од 10. фебруара 2023. године), који је поднела Влада, у начелу;</w:t>
      </w:r>
    </w:p>
    <w:p w:rsidR="00502827" w:rsidRPr="00F83CFE" w:rsidRDefault="00F83CFE" w:rsidP="00F83CF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Разматрање Извештаја о раду Министарства информисања и телекомуникација за период од 22. октобра 2022. године до 31. децембра 2022. године (број 02-217/23 од 2. фебруара 2023. године).</w:t>
      </w:r>
    </w:p>
    <w:p w:rsidR="00F83CFE" w:rsidRDefault="00F83CFE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82C7E" w:rsidRPr="00EA183D" w:rsidRDefault="00382C7E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382C7E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</w:t>
      </w:r>
      <w:r w:rsidR="00EA183D"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>ад према утврђеном Дневном реду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 је, 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>већином гласова (1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 xml:space="preserve">за, 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>1 није гласао)</w:t>
      </w:r>
      <w:r w:rsidR="009843F5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</w:t>
      </w:r>
      <w:r w:rsidRPr="00EA1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Pr="00EA183D">
        <w:rPr>
          <w:rFonts w:ascii="Times New Roman" w:hAnsi="Times New Roman" w:cs="Times New Roman"/>
          <w:sz w:val="24"/>
          <w:szCs w:val="24"/>
          <w:lang w:val="sr-Cyrl-RS" w:eastAsia="en-GB"/>
        </w:rPr>
        <w:t>Треће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Одбора, одржане </w:t>
      </w:r>
      <w:r w:rsidRPr="00EA183D">
        <w:rPr>
          <w:rFonts w:ascii="Times New Roman" w:hAnsi="Times New Roman" w:cs="Times New Roman"/>
          <w:sz w:val="24"/>
          <w:szCs w:val="24"/>
          <w:lang w:val="sr-Cyrl-RS" w:eastAsia="en-GB"/>
        </w:rPr>
        <w:t>23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>. фебруара 2023. године.</w:t>
      </w:r>
    </w:p>
    <w:p w:rsidR="00526169" w:rsidRDefault="00526169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en-GB"/>
        </w:rPr>
      </w:pPr>
    </w:p>
    <w:p w:rsidR="00F46513" w:rsidRPr="00F46513" w:rsidRDefault="00F46513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en-GB"/>
        </w:rPr>
      </w:pPr>
    </w:p>
    <w:p w:rsidR="003275BE" w:rsidRDefault="003275BE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335B7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5335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5335B7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5335B7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335B7">
        <w:rPr>
          <w:rFonts w:ascii="Times New Roman" w:hAnsi="Times New Roman" w:cs="Times New Roman"/>
          <w:b/>
          <w:sz w:val="24"/>
          <w:szCs w:val="24"/>
        </w:rPr>
        <w:t xml:space="preserve"> закона </w:t>
      </w:r>
      <w:r w:rsidR="005335B7" w:rsidRPr="005335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 електронским комуникацијама</w:t>
      </w:r>
      <w:r w:rsid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који је поднела Влада, у начелу</w:t>
      </w:r>
    </w:p>
    <w:p w:rsidR="00382C7E" w:rsidRPr="00A0749E" w:rsidRDefault="00382C7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Default="00F03F31" w:rsidP="003A1B93">
      <w:pPr>
        <w:tabs>
          <w:tab w:val="left" w:pos="709"/>
        </w:tabs>
        <w:ind w:firstLine="720"/>
        <w:jc w:val="both"/>
        <w:rPr>
          <w:lang w:val="sr-Cyrl-RS"/>
        </w:rPr>
      </w:pPr>
      <w:r w:rsidRPr="00C54E03">
        <w:rPr>
          <w:lang w:val="sr-Cyrl-RS"/>
        </w:rPr>
        <w:t>У</w:t>
      </w:r>
      <w:r w:rsidRPr="00C54E03">
        <w:rPr>
          <w:lang w:val="ru-RU"/>
        </w:rPr>
        <w:t xml:space="preserve"> </w:t>
      </w:r>
      <w:r w:rsidR="003275BE" w:rsidRPr="00C54E03">
        <w:rPr>
          <w:lang w:val="ru-RU"/>
        </w:rPr>
        <w:t>уводно</w:t>
      </w:r>
      <w:r w:rsidRPr="00C54E03">
        <w:rPr>
          <w:lang w:val="ru-RU"/>
        </w:rPr>
        <w:t>м</w:t>
      </w:r>
      <w:r w:rsidR="003275BE" w:rsidRPr="00C54E03">
        <w:rPr>
          <w:lang w:val="ru-RU"/>
        </w:rPr>
        <w:t xml:space="preserve"> излагањ</w:t>
      </w:r>
      <w:r w:rsidRPr="00C54E03">
        <w:rPr>
          <w:lang w:val="ru-RU"/>
        </w:rPr>
        <w:t>у</w:t>
      </w:r>
      <w:r w:rsidR="00C54E03" w:rsidRPr="00C54E03">
        <w:rPr>
          <w:lang w:val="sr-Cyrl-RS"/>
        </w:rPr>
        <w:t xml:space="preserve"> </w:t>
      </w:r>
      <w:r w:rsidR="00C54E03" w:rsidRPr="00C73CC4">
        <w:rPr>
          <w:lang w:val="sr-Cyrl-RS"/>
        </w:rPr>
        <w:t>Милан Добријевић, државни секретар</w:t>
      </w:r>
      <w:r w:rsidR="00D9566E">
        <w:rPr>
          <w:lang w:val="sr-Cyrl-RS"/>
        </w:rPr>
        <w:t xml:space="preserve"> у Министарству информисања и телекомуникација</w:t>
      </w:r>
      <w:r w:rsidR="003275BE" w:rsidRPr="00413A27">
        <w:rPr>
          <w:lang w:val="sr-Cyrl-RS"/>
        </w:rPr>
        <w:t xml:space="preserve">, </w:t>
      </w:r>
      <w:r w:rsidR="00843956">
        <w:rPr>
          <w:lang w:val="sr-Cyrl-RS"/>
        </w:rPr>
        <w:t xml:space="preserve">је </w:t>
      </w:r>
      <w:r w:rsidR="003275BE" w:rsidRPr="00413A27">
        <w:rPr>
          <w:lang w:val="sr-Cyrl-RS"/>
        </w:rPr>
        <w:t>истак</w:t>
      </w:r>
      <w:r w:rsidR="00413A27" w:rsidRPr="00413A27">
        <w:rPr>
          <w:lang w:val="sr-Cyrl-RS"/>
        </w:rPr>
        <w:t>ао</w:t>
      </w:r>
      <w:r w:rsidR="003275BE" w:rsidRPr="00413A27">
        <w:rPr>
          <w:lang w:val="sr-Cyrl-RS"/>
        </w:rPr>
        <w:t xml:space="preserve"> </w:t>
      </w:r>
      <w:r w:rsidR="0034511A">
        <w:rPr>
          <w:lang w:val="sr-Cyrl-RS"/>
        </w:rPr>
        <w:t xml:space="preserve">да </w:t>
      </w:r>
      <w:r w:rsidR="008453DA">
        <w:rPr>
          <w:lang w:val="sr-Cyrl-RS"/>
        </w:rPr>
        <w:t xml:space="preserve">је </w:t>
      </w:r>
      <w:r w:rsidR="0034511A">
        <w:rPr>
          <w:lang w:val="sr-Cyrl-RS"/>
        </w:rPr>
        <w:t>ов</w:t>
      </w:r>
      <w:r w:rsidR="008453DA">
        <w:rPr>
          <w:lang w:val="sr-Cyrl-RS"/>
        </w:rPr>
        <w:t>о системски веома значајан</w:t>
      </w:r>
      <w:r w:rsidR="0034511A">
        <w:rPr>
          <w:lang w:val="sr-Cyrl-RS"/>
        </w:rPr>
        <w:t xml:space="preserve"> </w:t>
      </w:r>
      <w:r w:rsidR="008453DA">
        <w:rPr>
          <w:lang w:val="sr-Cyrl-RS"/>
        </w:rPr>
        <w:t>пропис</w:t>
      </w:r>
      <w:r w:rsidR="00843956">
        <w:rPr>
          <w:lang w:val="sr-Cyrl-RS"/>
        </w:rPr>
        <w:t xml:space="preserve"> за даљи развој електронских комуникација</w:t>
      </w:r>
      <w:r w:rsidR="008453DA">
        <w:rPr>
          <w:lang w:val="sr-Cyrl-RS"/>
        </w:rPr>
        <w:t xml:space="preserve">, којим се врши </w:t>
      </w:r>
      <w:r w:rsidR="008453DA" w:rsidRPr="00D5380A">
        <w:rPr>
          <w:lang w:val="sr-Cyrl-RS"/>
        </w:rPr>
        <w:t>ускла</w:t>
      </w:r>
      <w:r w:rsidR="008453DA">
        <w:rPr>
          <w:lang w:val="sr-Cyrl-RS"/>
        </w:rPr>
        <w:t>ђивање</w:t>
      </w:r>
      <w:r w:rsidR="008453DA" w:rsidRPr="00D5380A">
        <w:rPr>
          <w:lang w:val="sr-Cyrl-RS"/>
        </w:rPr>
        <w:t xml:space="preserve"> са правн</w:t>
      </w:r>
      <w:r w:rsidR="00843956">
        <w:rPr>
          <w:lang w:val="sr-Cyrl-RS"/>
        </w:rPr>
        <w:t>ом</w:t>
      </w:r>
      <w:r w:rsidR="008453DA" w:rsidRPr="00D5380A">
        <w:rPr>
          <w:lang w:val="sr-Cyrl-RS"/>
        </w:rPr>
        <w:t xml:space="preserve"> </w:t>
      </w:r>
      <w:r w:rsidR="00843956">
        <w:rPr>
          <w:lang w:val="sr-Cyrl-RS"/>
        </w:rPr>
        <w:t xml:space="preserve">регулативом </w:t>
      </w:r>
      <w:r w:rsidR="008453DA" w:rsidRPr="00D5380A">
        <w:rPr>
          <w:lang w:val="sr-Cyrl-RS"/>
        </w:rPr>
        <w:t xml:space="preserve">Европске уније у </w:t>
      </w:r>
      <w:r w:rsidR="00843956">
        <w:rPr>
          <w:lang w:val="sr-Cyrl-RS"/>
        </w:rPr>
        <w:t xml:space="preserve">овој </w:t>
      </w:r>
      <w:r w:rsidR="008453DA" w:rsidRPr="00843956">
        <w:rPr>
          <w:lang w:val="sr-Cyrl-RS"/>
        </w:rPr>
        <w:t>области</w:t>
      </w:r>
      <w:r w:rsidR="00843956" w:rsidRPr="00843956">
        <w:rPr>
          <w:lang w:val="sr-Cyrl-RS"/>
        </w:rPr>
        <w:t xml:space="preserve">. </w:t>
      </w:r>
      <w:r w:rsidR="008453DA">
        <w:rPr>
          <w:lang w:val="sr-Cyrl-RS"/>
        </w:rPr>
        <w:t xml:space="preserve">Овај закон доноси </w:t>
      </w:r>
      <w:r w:rsidR="00413A27">
        <w:rPr>
          <w:lang w:val="sr-Cyrl-RS"/>
        </w:rPr>
        <w:t>четири стуба</w:t>
      </w:r>
      <w:r w:rsidR="00843956">
        <w:rPr>
          <w:lang w:val="sr-Cyrl-RS"/>
        </w:rPr>
        <w:t xml:space="preserve"> на наше тржише телекомуникација. П</w:t>
      </w:r>
      <w:r w:rsidR="00413A27">
        <w:rPr>
          <w:lang w:val="sr-Cyrl-RS"/>
        </w:rPr>
        <w:t>рви стуб је повезаност, тј</w:t>
      </w:r>
      <w:r w:rsidR="00765AEB">
        <w:rPr>
          <w:lang w:val="sr-Cyrl-RS"/>
        </w:rPr>
        <w:t>.</w:t>
      </w:r>
      <w:r w:rsidR="00413A27">
        <w:rPr>
          <w:lang w:val="sr-Cyrl-RS"/>
        </w:rPr>
        <w:t xml:space="preserve"> доступност св</w:t>
      </w:r>
      <w:r w:rsidR="00843956">
        <w:rPr>
          <w:lang w:val="sr-Cyrl-RS"/>
        </w:rPr>
        <w:t>их врста услуга свим грађанима.</w:t>
      </w:r>
      <w:r w:rsidR="002F56CF">
        <w:rPr>
          <w:lang w:val="sr-Cyrl-RS"/>
        </w:rPr>
        <w:t xml:space="preserve"> </w:t>
      </w:r>
      <w:r w:rsidR="00843956">
        <w:rPr>
          <w:lang w:val="sr-Cyrl-RS"/>
        </w:rPr>
        <w:t xml:space="preserve">Доношење овог закона омогући ће </w:t>
      </w:r>
      <w:r w:rsidR="008453DA">
        <w:rPr>
          <w:lang w:val="sr-Cyrl-RS"/>
        </w:rPr>
        <w:t>боље управљање спектром и другим ресурсима</w:t>
      </w:r>
      <w:r w:rsidR="00713B58">
        <w:t>,</w:t>
      </w:r>
      <w:r w:rsidR="00843956">
        <w:rPr>
          <w:lang w:val="sr-Cyrl-RS"/>
        </w:rPr>
        <w:t xml:space="preserve"> тако да сваки субјект добије приступ услугама укључујући и руралне </w:t>
      </w:r>
      <w:r w:rsidR="00950D19">
        <w:rPr>
          <w:lang w:val="sr-Cyrl-RS"/>
        </w:rPr>
        <w:t>пределе</w:t>
      </w:r>
      <w:r w:rsidR="002F56CF">
        <w:rPr>
          <w:lang w:val="sr-Cyrl-RS"/>
        </w:rPr>
        <w:t xml:space="preserve">. </w:t>
      </w:r>
      <w:r w:rsidR="00843956">
        <w:rPr>
          <w:lang w:val="sr-Cyrl-RS"/>
        </w:rPr>
        <w:t>Д</w:t>
      </w:r>
      <w:r w:rsidR="002F56CF">
        <w:rPr>
          <w:lang w:val="sr-Cyrl-RS"/>
        </w:rPr>
        <w:t>руги циљ је јачање тржишне конкуренци</w:t>
      </w:r>
      <w:r w:rsidR="00713B58">
        <w:rPr>
          <w:lang w:val="sr-Cyrl-RS"/>
        </w:rPr>
        <w:t xml:space="preserve">је, јер се тако долази до боље, </w:t>
      </w:r>
      <w:r w:rsidR="002F56CF">
        <w:rPr>
          <w:lang w:val="sr-Cyrl-RS"/>
        </w:rPr>
        <w:t>квалитетније</w:t>
      </w:r>
      <w:r w:rsidR="00843956">
        <w:rPr>
          <w:lang w:val="sr-Cyrl-RS"/>
        </w:rPr>
        <w:t xml:space="preserve"> и повољније</w:t>
      </w:r>
      <w:r w:rsidR="002F56CF">
        <w:rPr>
          <w:lang w:val="sr-Cyrl-RS"/>
        </w:rPr>
        <w:t xml:space="preserve"> услуге грађанима. Трећи стуб је јачање права </w:t>
      </w:r>
      <w:r w:rsidR="00950D19">
        <w:rPr>
          <w:lang w:val="sr-Cyrl-RS"/>
        </w:rPr>
        <w:t xml:space="preserve">крајњих </w:t>
      </w:r>
      <w:r w:rsidR="002F56CF">
        <w:rPr>
          <w:lang w:val="sr-Cyrl-RS"/>
        </w:rPr>
        <w:t>корисника</w:t>
      </w:r>
      <w:r w:rsidR="00843956">
        <w:rPr>
          <w:lang w:val="sr-Cyrl-RS"/>
        </w:rPr>
        <w:t xml:space="preserve">. </w:t>
      </w:r>
      <w:r w:rsidR="00AC5B1E">
        <w:rPr>
          <w:lang w:val="sr-Cyrl-RS"/>
        </w:rPr>
        <w:t xml:space="preserve">У потпуности се усвајају сва права из </w:t>
      </w:r>
      <w:r w:rsidR="00950D19">
        <w:rPr>
          <w:lang w:val="sr-Cyrl-RS"/>
        </w:rPr>
        <w:t>Е</w:t>
      </w:r>
      <w:r w:rsidR="00AC5B1E">
        <w:rPr>
          <w:lang w:val="sr-Cyrl-RS"/>
        </w:rPr>
        <w:t xml:space="preserve">вропског </w:t>
      </w:r>
      <w:r w:rsidR="00950D19">
        <w:rPr>
          <w:lang w:val="sr-Cyrl-RS"/>
        </w:rPr>
        <w:t xml:space="preserve">кодекса </w:t>
      </w:r>
      <w:r w:rsidR="00AC5B1E">
        <w:rPr>
          <w:lang w:val="sr-Cyrl-RS"/>
        </w:rPr>
        <w:t>електронских комуникација и дај</w:t>
      </w:r>
      <w:r w:rsidR="0034511A">
        <w:rPr>
          <w:lang w:val="sr-Cyrl-RS"/>
        </w:rPr>
        <w:t>у</w:t>
      </w:r>
      <w:r w:rsidR="00AC5B1E">
        <w:rPr>
          <w:lang w:val="sr-Cyrl-RS"/>
        </w:rPr>
        <w:t xml:space="preserve"> шира права потрошачима од оних </w:t>
      </w:r>
      <w:r w:rsidR="00950D19">
        <w:rPr>
          <w:lang w:val="sr-Cyrl-RS"/>
        </w:rPr>
        <w:t>из</w:t>
      </w:r>
      <w:r w:rsidR="00AC5B1E">
        <w:rPr>
          <w:lang w:val="sr-Cyrl-RS"/>
        </w:rPr>
        <w:t xml:space="preserve"> Закон</w:t>
      </w:r>
      <w:r w:rsidR="00950D19">
        <w:rPr>
          <w:lang w:val="sr-Cyrl-RS"/>
        </w:rPr>
        <w:t>а</w:t>
      </w:r>
      <w:r w:rsidR="00AC5B1E">
        <w:rPr>
          <w:lang w:val="sr-Cyrl-RS"/>
        </w:rPr>
        <w:t xml:space="preserve"> о заштити потрошача</w:t>
      </w:r>
      <w:r w:rsidR="0034511A">
        <w:rPr>
          <w:lang w:val="sr-Cyrl-RS"/>
        </w:rPr>
        <w:t>. Овај з</w:t>
      </w:r>
      <w:r w:rsidR="004568E3">
        <w:rPr>
          <w:lang w:val="sr-Cyrl-RS"/>
        </w:rPr>
        <w:t>акон проширује и права потрошача са домена физичког лица</w:t>
      </w:r>
      <w:r w:rsidR="00765AEB">
        <w:rPr>
          <w:lang w:val="sr-Cyrl-RS"/>
        </w:rPr>
        <w:t>,</w:t>
      </w:r>
      <w:r w:rsidR="004568E3">
        <w:rPr>
          <w:lang w:val="sr-Cyrl-RS"/>
        </w:rPr>
        <w:t xml:space="preserve"> који покрива Закон о заштити потрошача</w:t>
      </w:r>
      <w:r w:rsidR="00765AEB">
        <w:rPr>
          <w:lang w:val="sr-Cyrl-RS"/>
        </w:rPr>
        <w:t>,</w:t>
      </w:r>
      <w:r w:rsidR="004568E3">
        <w:rPr>
          <w:lang w:val="sr-Cyrl-RS"/>
        </w:rPr>
        <w:t xml:space="preserve"> и на домен малих и средњих предузећа</w:t>
      </w:r>
      <w:r w:rsidR="0034511A">
        <w:rPr>
          <w:lang w:val="sr-Cyrl-RS"/>
        </w:rPr>
        <w:t xml:space="preserve"> и ми</w:t>
      </w:r>
      <w:r w:rsidR="00C56DEE">
        <w:rPr>
          <w:lang w:val="sr-Cyrl-RS"/>
        </w:rPr>
        <w:t>к</w:t>
      </w:r>
      <w:r w:rsidR="00950D19">
        <w:rPr>
          <w:lang w:val="sr-Cyrl-RS"/>
        </w:rPr>
        <w:t>р</w:t>
      </w:r>
      <w:r w:rsidR="003A1B93">
        <w:rPr>
          <w:lang w:val="sr-Cyrl-RS"/>
        </w:rPr>
        <w:t xml:space="preserve">о предузећа. </w:t>
      </w:r>
      <w:r w:rsidR="00C56DEE">
        <w:rPr>
          <w:lang w:val="sr-Cyrl-RS"/>
        </w:rPr>
        <w:t xml:space="preserve">Четврти стуб је ефикасно и </w:t>
      </w:r>
      <w:r w:rsidR="00950D19">
        <w:rPr>
          <w:lang w:val="sr-Cyrl-RS"/>
        </w:rPr>
        <w:t xml:space="preserve">делотворно </w:t>
      </w:r>
      <w:r w:rsidR="00C56DEE">
        <w:rPr>
          <w:lang w:val="sr-Cyrl-RS"/>
        </w:rPr>
        <w:t xml:space="preserve">управљање </w:t>
      </w:r>
      <w:r w:rsidR="00E30B6E">
        <w:rPr>
          <w:lang w:val="sr-Cyrl-RS"/>
        </w:rPr>
        <w:t>радиофрекфенцијским спектром као јавним добром</w:t>
      </w:r>
      <w:r w:rsidR="00A751AD">
        <w:rPr>
          <w:lang w:val="sr-Cyrl-RS"/>
        </w:rPr>
        <w:t>. Један од одговора зашто</w:t>
      </w:r>
      <w:r w:rsidR="00950D19">
        <w:rPr>
          <w:lang w:val="sr-Cyrl-RS"/>
        </w:rPr>
        <w:t xml:space="preserve"> </w:t>
      </w:r>
      <w:r w:rsidR="00A751AD">
        <w:rPr>
          <w:lang w:val="sr-Cyrl-RS"/>
        </w:rPr>
        <w:t xml:space="preserve">аукција </w:t>
      </w:r>
      <w:r w:rsidR="0068474F">
        <w:rPr>
          <w:lang w:val="sr-Cyrl-RS"/>
        </w:rPr>
        <w:t>спектра за следећу генерацију мобилне телефоније н</w:t>
      </w:r>
      <w:r w:rsidR="0034511A">
        <w:rPr>
          <w:lang w:val="sr-Cyrl-RS"/>
        </w:rPr>
        <w:t xml:space="preserve">ије покренута је </w:t>
      </w:r>
      <w:r w:rsidR="00950D19">
        <w:rPr>
          <w:lang w:val="sr-Cyrl-RS"/>
        </w:rPr>
        <w:t xml:space="preserve">и </w:t>
      </w:r>
      <w:r w:rsidR="0034511A">
        <w:rPr>
          <w:lang w:val="sr-Cyrl-RS"/>
        </w:rPr>
        <w:t xml:space="preserve">зато што </w:t>
      </w:r>
      <w:r w:rsidR="003A1B93">
        <w:rPr>
          <w:lang w:val="sr-Cyrl-RS"/>
        </w:rPr>
        <w:t xml:space="preserve">ће </w:t>
      </w:r>
      <w:r w:rsidR="0034511A">
        <w:rPr>
          <w:lang w:val="sr-Cyrl-RS"/>
        </w:rPr>
        <w:t>овај з</w:t>
      </w:r>
      <w:r w:rsidR="0068474F">
        <w:rPr>
          <w:lang w:val="sr-Cyrl-RS"/>
        </w:rPr>
        <w:t>акон омогућ</w:t>
      </w:r>
      <w:r w:rsidR="003A1B93">
        <w:rPr>
          <w:lang w:val="sr-Cyrl-RS"/>
        </w:rPr>
        <w:t>ити</w:t>
      </w:r>
      <w:r w:rsidR="0068474F">
        <w:rPr>
          <w:lang w:val="sr-Cyrl-RS"/>
        </w:rPr>
        <w:t xml:space="preserve"> да се та аукција </w:t>
      </w:r>
      <w:r w:rsidR="00950D19">
        <w:rPr>
          <w:lang w:val="sr-Cyrl-RS"/>
        </w:rPr>
        <w:t xml:space="preserve">уради </w:t>
      </w:r>
      <w:r w:rsidR="0068474F">
        <w:rPr>
          <w:lang w:val="sr-Cyrl-RS"/>
        </w:rPr>
        <w:t>на један ефикасан и делотворан начин.</w:t>
      </w:r>
    </w:p>
    <w:p w:rsidR="00765AEB" w:rsidRDefault="0068474F" w:rsidP="00413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Ш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то се тиче стуба повезаности,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кључно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широкопојасни приступ интернету постао део услуге 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универзалног сервиса. То значи да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>универзални сервис нешто чиме се решава проблем тамо где оператори не желе да инвестирају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јер нема економског интреса.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је око 2800 руралних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насеља у којима живи између 10-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становништва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>, ту не постоји економски инт</w:t>
      </w:r>
      <w:r w:rsidR="00713B58">
        <w:rPr>
          <w:rFonts w:ascii="Times New Roman" w:hAnsi="Times New Roman" w:cs="Times New Roman"/>
          <w:sz w:val="24"/>
          <w:szCs w:val="24"/>
        </w:rPr>
        <w:t>e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рес да неко улаже у инфраструктуру и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>градњу оптичких мрежа и бежичних мобилних базних станица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и ту се мора радити покривање на неки други начин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то решава на два начина.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едан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универзални сервис 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где се 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практично 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>наме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>тне обавеза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>покривања великим операторима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у одр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еђеним руралним деловима,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ли о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вим з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аконом се отвара 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>могућност за програм подстицаја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држава спроводити да би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градил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у најруралнијим деловима земље.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Политика Министарства је да никога не жел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остави без приступа интернету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јер је то предуслов за остваривање основних људских права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>. План је масовни програм подстицаја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достићи 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краја 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>2025.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99% 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домаћинстава 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>има приступ брзом интернету, фиксни приступ. Још једна нов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ина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>је израда географског прегледа распрострањености широкопојасних мрежа</w:t>
      </w:r>
      <w:r w:rsidR="00E17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40D9" w:rsidRDefault="00A945EC" w:rsidP="00765A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се тиче управљања спектром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 то је ресурс од више стотина милиона еура, овим з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аконом се уводи низ </w:t>
      </w:r>
      <w:r w:rsidR="0022678C">
        <w:rPr>
          <w:rFonts w:ascii="Times New Roman" w:hAnsi="Times New Roman" w:cs="Times New Roman"/>
          <w:sz w:val="24"/>
          <w:szCs w:val="24"/>
          <w:lang w:val="sr-Cyrl-RS"/>
        </w:rPr>
        <w:t xml:space="preserve">нових 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>инструмената за коришћење спектра. Биће могуће изнајмљивање спектра између оператора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>, као и опци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алтернативног коришћења спектра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>, а у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води се 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>инструмент обнове појединачних дозвала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6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>Уводе се и санкције уколико се спектар не користи на одговарајући начин</w:t>
      </w:r>
      <w:r w:rsidR="004A0FCD" w:rsidRPr="009745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 дозв</w:t>
      </w:r>
      <w:r w:rsidR="004A0FCD" w:rsidRPr="009745D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>ла за коришћење спектра може бити и повучена. Дозв</w:t>
      </w:r>
      <w:r w:rsidR="0022678C">
        <w:rPr>
          <w:rFonts w:ascii="Times New Roman" w:hAnsi="Times New Roman" w:cs="Times New Roman"/>
          <w:sz w:val="24"/>
          <w:szCs w:val="24"/>
        </w:rPr>
        <w:t>o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лу за коришћење спектра прати и обавеза покривања одређеног процента територије 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>и одређеног процента домаћинст</w:t>
      </w:r>
      <w:r w:rsidR="004A0FCD" w:rsidRPr="009745D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9745D8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у одређеним роковима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>Кључно је да се избегне ситуација у којој неко користи важан ресурс</w:t>
      </w:r>
      <w:r w:rsidR="00C654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а да не 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врши услугу пружањ</w:t>
      </w:r>
      <w:r w:rsidR="00C654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широкопојасног приступа 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>и свих услуга које то прате грађанима и привреди.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474F" w:rsidRPr="0068474F" w:rsidRDefault="006701A8" w:rsidP="005840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делу Закона којим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>уређуј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>однос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 xml:space="preserve"> са регулатором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РАТЕЛ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независно регулаторно тело 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добија много веће ингеренције него до сада, 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>Министарство врши инспекцијски надзор и изрицање казни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>. Р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>егулатор је потпун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независ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>тан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у доношењу својих одлука, и добија сет права 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>посебно када је реч о приступу инфраструктури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и дељењу инфраструктуре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и сл</w:t>
      </w:r>
      <w:r w:rsidR="004F221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из тих процеса 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>потпуно изузима.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>Новине су</w:t>
      </w:r>
      <w:r w:rsidR="002E4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>могућност слања електронског рач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уна за телекомуникационе услуге, и 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>регистрације припејд корисника. Ш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>то се тиче нумерације</w:t>
      </w:r>
      <w:r w:rsidR="00765A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препознају се посебно важни бројеви и регулатор ће моћи да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их наплаћује више. До сада 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је било ко се први пријави добије посебно важан број,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сада регулатор мора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>спрове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компетитиван поступак да би доделио број нек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>ој организацији. Затим, р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егулатор ће моћи 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>наметн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обавезу првом оператору који је током изградње или реконструкције зграде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изградио 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>инфраструктуру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>, да пусти у ту инфраструктуру и другог операто</w:t>
      </w:r>
      <w:r w:rsidR="00FD25E2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у зградама где је то технички могуће. </w:t>
      </w:r>
    </w:p>
    <w:p w:rsidR="003275BE" w:rsidRPr="00413A27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6E54" w:rsidRPr="00AB48EA" w:rsidRDefault="003275BE" w:rsidP="00A30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7AB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</w:t>
      </w:r>
      <w:r w:rsidR="006E3E8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</w:t>
      </w:r>
      <w:r w:rsidR="006E3E88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6E3E88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9F03A5" w:rsidRPr="009F03A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:</w:t>
      </w:r>
      <w:r w:rsidR="009F03A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E3E88" w:rsidRPr="006E3E88">
        <w:rPr>
          <w:rFonts w:ascii="Times New Roman" w:hAnsi="Times New Roman" w:cs="Times New Roman"/>
          <w:sz w:val="24"/>
          <w:szCs w:val="24"/>
          <w:lang w:val="sr-Cyrl-RS"/>
        </w:rPr>
        <w:t>Марина Липовац Танасковић</w:t>
      </w:r>
      <w:r w:rsidR="006E3E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Драгослав Милинковић, Томислав Јанковић, Ивана Николић, </w:t>
      </w:r>
      <w:r w:rsidR="00050DC9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Никола Нешић, </w:t>
      </w:r>
      <w:r w:rsidR="008B44FE" w:rsidRPr="009F03A5">
        <w:rPr>
          <w:rFonts w:ascii="Times New Roman" w:hAnsi="Times New Roman" w:cs="Times New Roman"/>
          <w:sz w:val="24"/>
          <w:szCs w:val="24"/>
          <w:lang w:val="sr-Cyrl-RS"/>
        </w:rPr>
        <w:t>Драган Ј</w:t>
      </w:r>
      <w:r w:rsidR="00675D2A" w:rsidRPr="009F03A5">
        <w:rPr>
          <w:rFonts w:ascii="Times New Roman" w:hAnsi="Times New Roman" w:cs="Times New Roman"/>
          <w:sz w:val="24"/>
          <w:szCs w:val="24"/>
          <w:lang w:val="sr-Cyrl-RS"/>
        </w:rPr>
        <w:t>овановић и</w:t>
      </w:r>
      <w:r w:rsidR="008B44FE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Радмила Васић</w:t>
      </w:r>
      <w:r w:rsidR="00A303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>а чија су излагања у целини тонски снимана.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36B" w:rsidRPr="009F03A5" w:rsidRDefault="00A8136B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3F4" w:rsidRPr="00946E54" w:rsidRDefault="003C1459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6E54">
        <w:rPr>
          <w:rFonts w:ascii="Times New Roman" w:hAnsi="Times New Roman" w:cs="Times New Roman"/>
          <w:sz w:val="24"/>
          <w:szCs w:val="24"/>
        </w:rPr>
        <w:tab/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Одбор је, у складу са чланом 155. став </w:t>
      </w:r>
      <w:r w:rsidR="0034511A">
        <w:rPr>
          <w:rFonts w:ascii="Times New Roman" w:hAnsi="Times New Roman" w:cs="Times New Roman"/>
          <w:sz w:val="24"/>
          <w:szCs w:val="24"/>
        </w:rPr>
        <w:t>2. Пословника Народне скупштине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одлучио, </w:t>
      </w:r>
      <w:r w:rsidR="005F00BD" w:rsidRPr="00946E5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946E54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="00946E54" w:rsidRPr="00946E54">
        <w:rPr>
          <w:rFonts w:ascii="Times New Roman" w:hAnsi="Times New Roman" w:cs="Times New Roman"/>
          <w:sz w:val="24"/>
          <w:szCs w:val="24"/>
          <w:lang w:val="sr-Cyrl-RS"/>
        </w:rPr>
        <w:t>за, 2 уздржана)</w:t>
      </w:r>
      <w:r w:rsidR="00345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163A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5BE" w:rsidRPr="00946E54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3275BE" w:rsidRPr="00946E5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Предлог закона </w:t>
      </w:r>
      <w:r w:rsidR="00BC43F4" w:rsidRPr="00946E54">
        <w:rPr>
          <w:rFonts w:ascii="Times New Roman" w:eastAsia="Calibri" w:hAnsi="Times New Roman" w:cs="Times New Roman"/>
          <w:sz w:val="24"/>
          <w:szCs w:val="24"/>
          <w:lang w:val="sr-Cyrl-RS"/>
        </w:rPr>
        <w:t>о електронским комуникацијама</w:t>
      </w:r>
      <w:r w:rsidR="00946E54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</w:p>
    <w:p w:rsidR="00BC43F4" w:rsidRPr="009F03A5" w:rsidRDefault="00BC43F4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9F03A5" w:rsidRDefault="003275BE" w:rsidP="009F03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03A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5F00BD" w:rsidRDefault="005F00BD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5B4" w:rsidRPr="009F03A5" w:rsidRDefault="008E25B4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9F03A5" w:rsidRDefault="003275BE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Разматрање Извештаја о раду Министарства информисања и телекомуникација за период од 22. октобра 2022. године до 31. децембра 2022. године</w:t>
      </w:r>
    </w:p>
    <w:p w:rsidR="005F00BD" w:rsidRPr="009F03A5" w:rsidRDefault="005F00BD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083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03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>мајући у виду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да је у оквиру прве тачке дневног реда говорио о законодавном делу рада Министарства у наведеном периоду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>Милан Добријевић, државни секретар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информисања и телекомуникација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ове тачке дневног реда </w:t>
      </w:r>
      <w:r w:rsidR="00EC50E4" w:rsidRPr="009F03A5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007BD">
        <w:rPr>
          <w:rFonts w:ascii="Times New Roman" w:hAnsi="Times New Roman" w:cs="Times New Roman"/>
          <w:sz w:val="24"/>
          <w:szCs w:val="24"/>
          <w:lang w:val="sr-Cyrl-RS"/>
        </w:rPr>
        <w:t>међународн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007BD">
        <w:rPr>
          <w:rFonts w:ascii="Times New Roman" w:hAnsi="Times New Roman" w:cs="Times New Roman"/>
          <w:sz w:val="24"/>
          <w:szCs w:val="24"/>
          <w:lang w:val="sr-Cyrl-RS"/>
        </w:rPr>
        <w:t xml:space="preserve"> сарадњ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 xml:space="preserve">тј. 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>стандардни сет активности, сарадњ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са пододборима 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комисије пре свега на поглављу 10, које се односи на информационо друштво и телекомуникације. 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>Указано је да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B85" w:rsidRPr="00FC1B8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06159" w:rsidRPr="00FC1B85">
        <w:rPr>
          <w:rFonts w:ascii="Times New Roman" w:hAnsi="Times New Roman" w:cs="Times New Roman"/>
          <w:sz w:val="24"/>
          <w:szCs w:val="24"/>
          <w:lang w:val="sr-Cyrl-RS"/>
        </w:rPr>
        <w:t>остоји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цео низ иницијатива</w:t>
      </w:r>
      <w:r w:rsidR="00765AEB">
        <w:rPr>
          <w:rFonts w:ascii="Times New Roman" w:hAnsi="Times New Roman" w:cs="Times New Roman"/>
          <w:sz w:val="24"/>
          <w:szCs w:val="24"/>
          <w:lang w:val="sr-Cyrl-RS"/>
        </w:rPr>
        <w:t>:</w:t>
      </w:r>
      <w:bookmarkStart w:id="1" w:name="_GoBack"/>
      <w:bookmarkEnd w:id="1"/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да електронски потписи буду препознати у региону, 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електронска идентификација, 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електронизација 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 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>за наплату</w:t>
      </w:r>
      <w:r w:rsidR="00F61177" w:rsidRPr="00FC1B8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61177" w:rsidRPr="00FC1B85">
        <w:rPr>
          <w:rFonts w:ascii="Times New Roman" w:hAnsi="Times New Roman" w:cs="Times New Roman"/>
          <w:sz w:val="24"/>
          <w:szCs w:val="24"/>
          <w:lang w:val="sr-Cyrl-RS"/>
        </w:rPr>
        <w:t>путарина.</w:t>
      </w:r>
      <w:r w:rsidR="003443EA" w:rsidRP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278A" w:rsidRDefault="00FC1B85" w:rsidP="008900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278A">
        <w:rPr>
          <w:rFonts w:ascii="Times New Roman" w:hAnsi="Times New Roman" w:cs="Times New Roman"/>
          <w:sz w:val="24"/>
          <w:szCs w:val="24"/>
          <w:lang w:val="sr-Cyrl-RS"/>
        </w:rPr>
        <w:t>Што се тиче пројеката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>у вези развоја широкопојасне структур</w:t>
      </w:r>
      <w:r w:rsidR="002D278A" w:rsidRPr="002D27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у руралним деловима земље </w:t>
      </w:r>
      <w:r w:rsidRPr="002D278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извештајном пероду закључен је први уговор за изградњу</w:t>
      </w:r>
      <w:r w:rsidR="004A0FCD" w:rsidRPr="002D27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почела крајем новембра, 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2D278A">
        <w:rPr>
          <w:rFonts w:ascii="Times New Roman" w:hAnsi="Times New Roman" w:cs="Times New Roman"/>
          <w:sz w:val="24"/>
          <w:szCs w:val="24"/>
          <w:lang w:val="sr-Cyrl-RS"/>
        </w:rPr>
        <w:t>почетком децембра месеца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свечано је отворено прво 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>градилиште у Загорици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у Тополи. 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говор ће покрити 140 насеља у Србији. У међувремену је закључен и други уговор који ће покрити </w:t>
      </w:r>
      <w:r w:rsidR="00CE3B1E">
        <w:rPr>
          <w:rFonts w:ascii="Times New Roman" w:hAnsi="Times New Roman" w:cs="Times New Roman"/>
          <w:sz w:val="24"/>
          <w:szCs w:val="24"/>
          <w:lang w:val="sr-Latn-RS"/>
        </w:rPr>
        <w:t xml:space="preserve">168 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насеља, 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>планира се и додатни уговор током ове године који ће покрити више од 400 насеља.</w:t>
      </w:r>
      <w:r w:rsidR="00460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пројекта „Повезане школе“ улази се у завршну фазу, да у свакој учионици постоји интернет. Трећи велики пројекат 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ресору д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>игитализације туристичке понуде. П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>рави се озбиљан регистар података о свим туристичким локалитетима, о свим туристичким манифестацијама и о свим туристичким рутама у Републици С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рбији.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ће 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 xml:space="preserve"> мобилна апликација.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75BE" w:rsidRDefault="003F3D10" w:rsidP="008900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се тиче међународне сарадње, И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>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>који је у области информационе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езбедности је приведен крају. 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Затим,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ади се на закључењу споразума за учешће Републике Србије у програму Дигитална Е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вропа, програм вредан преко 100 милијарди 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>еура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децембру месецу је потписан 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>битан меморандум између Министарства информисања и телекомуникација и Министарства спољних послова чији рез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>лат ће бити могућност издавања електрон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>ских се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>ртификата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нашим грађанима у иностранству.</w:t>
      </w:r>
    </w:p>
    <w:p w:rsidR="00320725" w:rsidRPr="00320725" w:rsidRDefault="0032072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350" w:rsidRPr="00AB48EA" w:rsidRDefault="00320725" w:rsidP="00A303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725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  Марина Липовац Танасковић</w:t>
      </w:r>
      <w:r w:rsidR="00BC10E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Н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>ешић,</w:t>
      </w:r>
      <w:r w:rsidR="00A30350" w:rsidRPr="00A30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>чија су излагања у целини тонски снимана.</w:t>
      </w:r>
    </w:p>
    <w:p w:rsidR="00320725" w:rsidRDefault="00320725" w:rsidP="008563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320725" w:rsidRDefault="00BC10E9" w:rsidP="0052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526169" w:rsidRDefault="00BC10E9" w:rsidP="00BC10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информисања и телекомуникација за период од 22. октобра 2022. године до 31. децембра 2022. године</w:t>
      </w:r>
      <w:r w:rsidRPr="0052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26169">
        <w:rPr>
          <w:rFonts w:ascii="Times New Roman" w:hAnsi="Times New Roman" w:cs="Times New Roman"/>
          <w:sz w:val="24"/>
          <w:szCs w:val="24"/>
        </w:rPr>
        <w:t>и одлучио,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 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2 гласова за,                 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>уздржан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5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26169">
        <w:rPr>
          <w:rFonts w:ascii="Times New Roman" w:hAnsi="Times New Roman" w:cs="Times New Roman"/>
          <w:sz w:val="24"/>
          <w:szCs w:val="24"/>
        </w:rPr>
        <w:t>да га прихвати</w:t>
      </w:r>
      <w:r w:rsidRPr="005261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526169" w:rsidRDefault="0005735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6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275BE" w:rsidRPr="00526169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169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502827" w:rsidRDefault="00502827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F85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5DE6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56F85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F95DE6" w:rsidRDefault="00F95DE6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F85" w:rsidRPr="00526169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526169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169">
        <w:rPr>
          <w:rFonts w:ascii="Times New Roman" w:hAnsi="Times New Roman" w:cs="Times New Roman"/>
          <w:sz w:val="24"/>
          <w:szCs w:val="24"/>
        </w:rPr>
        <w:t xml:space="preserve">Седница </w:t>
      </w:r>
      <w:r w:rsidRPr="00526169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526169">
        <w:rPr>
          <w:rFonts w:ascii="Times New Roman" w:hAnsi="Times New Roman" w:cs="Times New Roman"/>
          <w:sz w:val="24"/>
          <w:szCs w:val="24"/>
        </w:rPr>
        <w:t>у 1</w:t>
      </w:r>
      <w:r w:rsidR="00BC10E9" w:rsidRPr="005261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26169">
        <w:rPr>
          <w:rFonts w:ascii="Times New Roman" w:hAnsi="Times New Roman" w:cs="Times New Roman"/>
          <w:sz w:val="24"/>
          <w:szCs w:val="24"/>
        </w:rPr>
        <w:t>.4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26169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DE6" w:rsidRPr="00F87C13" w:rsidRDefault="00F95DE6" w:rsidP="00F95DE6">
      <w:pPr>
        <w:tabs>
          <w:tab w:val="left" w:pos="709"/>
        </w:tabs>
        <w:jc w:val="both"/>
      </w:pPr>
      <w:r>
        <w:tab/>
      </w:r>
      <w:r w:rsidRPr="00F87C13"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9D5178" w:rsidRPr="00526169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Pr="00526169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6169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526169">
        <w:rPr>
          <w:rFonts w:ascii="Times New Roman" w:hAnsi="Times New Roman" w:cs="Times New Roman"/>
          <w:sz w:val="24"/>
          <w:szCs w:val="24"/>
        </w:rPr>
        <w:t xml:space="preserve"> O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ДБОРА                                         </w:t>
      </w:r>
      <w:r w:rsidRPr="005261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</w:t>
      </w:r>
      <w:r w:rsidRPr="00526169">
        <w:rPr>
          <w:rFonts w:ascii="Times New Roman" w:hAnsi="Times New Roman" w:cs="Times New Roman"/>
          <w:sz w:val="24"/>
          <w:szCs w:val="24"/>
        </w:rPr>
        <w:t xml:space="preserve"> O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Биљана Илић</w:t>
      </w:r>
      <w:r w:rsidRPr="00526169">
        <w:rPr>
          <w:rFonts w:ascii="Times New Roman" w:hAnsi="Times New Roman" w:cs="Times New Roman"/>
          <w:sz w:val="24"/>
          <w:szCs w:val="24"/>
        </w:rPr>
        <w:t xml:space="preserve">   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5261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6169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B7451" w:rsidRPr="009D05DB" w:rsidRDefault="00DB7451" w:rsidP="00C55058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sectPr w:rsidR="00DB7451" w:rsidRPr="009D05DB" w:rsidSect="009D5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B9" w:rsidRDefault="005955B9" w:rsidP="00F059CE">
      <w:r>
        <w:separator/>
      </w:r>
    </w:p>
  </w:endnote>
  <w:endnote w:type="continuationSeparator" w:id="0">
    <w:p w:rsidR="005955B9" w:rsidRDefault="005955B9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A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B9" w:rsidRDefault="005955B9" w:rsidP="00F059CE">
      <w:r>
        <w:separator/>
      </w:r>
    </w:p>
  </w:footnote>
  <w:footnote w:type="continuationSeparator" w:id="0">
    <w:p w:rsidR="005955B9" w:rsidRDefault="005955B9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963D5"/>
    <w:multiLevelType w:val="hybridMultilevel"/>
    <w:tmpl w:val="BADAEE0A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35C68"/>
    <w:rsid w:val="00040067"/>
    <w:rsid w:val="00050DC9"/>
    <w:rsid w:val="00057353"/>
    <w:rsid w:val="000654CC"/>
    <w:rsid w:val="00070948"/>
    <w:rsid w:val="000A7CAC"/>
    <w:rsid w:val="000B0110"/>
    <w:rsid w:val="000B5558"/>
    <w:rsid w:val="00161AE1"/>
    <w:rsid w:val="001A6487"/>
    <w:rsid w:val="001C6144"/>
    <w:rsid w:val="001E03C0"/>
    <w:rsid w:val="001F12EC"/>
    <w:rsid w:val="001F40F8"/>
    <w:rsid w:val="001F5434"/>
    <w:rsid w:val="001F7FA4"/>
    <w:rsid w:val="002007BD"/>
    <w:rsid w:val="002057F5"/>
    <w:rsid w:val="00217431"/>
    <w:rsid w:val="00222F68"/>
    <w:rsid w:val="0022678C"/>
    <w:rsid w:val="0023171F"/>
    <w:rsid w:val="00295849"/>
    <w:rsid w:val="002D278A"/>
    <w:rsid w:val="002E40DF"/>
    <w:rsid w:val="002F56CF"/>
    <w:rsid w:val="00306159"/>
    <w:rsid w:val="00320725"/>
    <w:rsid w:val="003275BE"/>
    <w:rsid w:val="003318C7"/>
    <w:rsid w:val="003443EA"/>
    <w:rsid w:val="0034511A"/>
    <w:rsid w:val="00350A64"/>
    <w:rsid w:val="0036156C"/>
    <w:rsid w:val="00382C7E"/>
    <w:rsid w:val="003A1B93"/>
    <w:rsid w:val="003C1459"/>
    <w:rsid w:val="003E1080"/>
    <w:rsid w:val="003E3D6E"/>
    <w:rsid w:val="003F3D10"/>
    <w:rsid w:val="00406477"/>
    <w:rsid w:val="004112F3"/>
    <w:rsid w:val="00413A27"/>
    <w:rsid w:val="004568E3"/>
    <w:rsid w:val="004600B3"/>
    <w:rsid w:val="004728F1"/>
    <w:rsid w:val="00487B07"/>
    <w:rsid w:val="00492556"/>
    <w:rsid w:val="004A0FCD"/>
    <w:rsid w:val="004A22CD"/>
    <w:rsid w:val="004F2212"/>
    <w:rsid w:val="00502827"/>
    <w:rsid w:val="0050620F"/>
    <w:rsid w:val="00526169"/>
    <w:rsid w:val="005335B7"/>
    <w:rsid w:val="00563365"/>
    <w:rsid w:val="00574275"/>
    <w:rsid w:val="005840D9"/>
    <w:rsid w:val="00595044"/>
    <w:rsid w:val="005955B9"/>
    <w:rsid w:val="005A6544"/>
    <w:rsid w:val="005C3DB5"/>
    <w:rsid w:val="005C74F6"/>
    <w:rsid w:val="005F00BD"/>
    <w:rsid w:val="006407DA"/>
    <w:rsid w:val="00640A9E"/>
    <w:rsid w:val="0065794C"/>
    <w:rsid w:val="006701A8"/>
    <w:rsid w:val="00675D2A"/>
    <w:rsid w:val="0068474F"/>
    <w:rsid w:val="00696C03"/>
    <w:rsid w:val="00697AA3"/>
    <w:rsid w:val="006D58B5"/>
    <w:rsid w:val="006D678F"/>
    <w:rsid w:val="006E3E88"/>
    <w:rsid w:val="00700ADB"/>
    <w:rsid w:val="00713B58"/>
    <w:rsid w:val="0072579C"/>
    <w:rsid w:val="00751C27"/>
    <w:rsid w:val="007530C2"/>
    <w:rsid w:val="00756F85"/>
    <w:rsid w:val="00765AEB"/>
    <w:rsid w:val="007919E3"/>
    <w:rsid w:val="00817E46"/>
    <w:rsid w:val="00843956"/>
    <w:rsid w:val="008453DA"/>
    <w:rsid w:val="008563C5"/>
    <w:rsid w:val="008705D2"/>
    <w:rsid w:val="00890083"/>
    <w:rsid w:val="00891CE3"/>
    <w:rsid w:val="008A09AC"/>
    <w:rsid w:val="008A1398"/>
    <w:rsid w:val="008B44FE"/>
    <w:rsid w:val="008C20AB"/>
    <w:rsid w:val="008E25B4"/>
    <w:rsid w:val="008E2875"/>
    <w:rsid w:val="00905749"/>
    <w:rsid w:val="00925264"/>
    <w:rsid w:val="009349E5"/>
    <w:rsid w:val="00946E54"/>
    <w:rsid w:val="00950D19"/>
    <w:rsid w:val="00953DB9"/>
    <w:rsid w:val="00962C0C"/>
    <w:rsid w:val="009704E4"/>
    <w:rsid w:val="009745D8"/>
    <w:rsid w:val="009843F5"/>
    <w:rsid w:val="00987AB9"/>
    <w:rsid w:val="00994E92"/>
    <w:rsid w:val="009A6DBC"/>
    <w:rsid w:val="009D05DB"/>
    <w:rsid w:val="009D5178"/>
    <w:rsid w:val="009F03A5"/>
    <w:rsid w:val="00A0673B"/>
    <w:rsid w:val="00A0749E"/>
    <w:rsid w:val="00A07D99"/>
    <w:rsid w:val="00A30350"/>
    <w:rsid w:val="00A3571F"/>
    <w:rsid w:val="00A51DFF"/>
    <w:rsid w:val="00A5250D"/>
    <w:rsid w:val="00A63B5B"/>
    <w:rsid w:val="00A67F00"/>
    <w:rsid w:val="00A751AD"/>
    <w:rsid w:val="00A8136B"/>
    <w:rsid w:val="00A945EC"/>
    <w:rsid w:val="00AC5B1E"/>
    <w:rsid w:val="00AF0810"/>
    <w:rsid w:val="00B5417B"/>
    <w:rsid w:val="00B54748"/>
    <w:rsid w:val="00B832CA"/>
    <w:rsid w:val="00B8454F"/>
    <w:rsid w:val="00BA2B75"/>
    <w:rsid w:val="00BC10E9"/>
    <w:rsid w:val="00BC43F4"/>
    <w:rsid w:val="00C13B32"/>
    <w:rsid w:val="00C52315"/>
    <w:rsid w:val="00C53EE2"/>
    <w:rsid w:val="00C54E03"/>
    <w:rsid w:val="00C55058"/>
    <w:rsid w:val="00C56DEE"/>
    <w:rsid w:val="00C65423"/>
    <w:rsid w:val="00C73CC4"/>
    <w:rsid w:val="00C76E4A"/>
    <w:rsid w:val="00C92332"/>
    <w:rsid w:val="00C93437"/>
    <w:rsid w:val="00CB33E5"/>
    <w:rsid w:val="00CE3B1E"/>
    <w:rsid w:val="00D04535"/>
    <w:rsid w:val="00D3394B"/>
    <w:rsid w:val="00D43532"/>
    <w:rsid w:val="00D45810"/>
    <w:rsid w:val="00D56D6A"/>
    <w:rsid w:val="00D74E75"/>
    <w:rsid w:val="00D8163A"/>
    <w:rsid w:val="00D9566E"/>
    <w:rsid w:val="00D97F4C"/>
    <w:rsid w:val="00DA2E46"/>
    <w:rsid w:val="00DB7451"/>
    <w:rsid w:val="00DD409D"/>
    <w:rsid w:val="00E0336C"/>
    <w:rsid w:val="00E17AAD"/>
    <w:rsid w:val="00E30B6E"/>
    <w:rsid w:val="00E57E86"/>
    <w:rsid w:val="00E67FE0"/>
    <w:rsid w:val="00EA0EE8"/>
    <w:rsid w:val="00EA183D"/>
    <w:rsid w:val="00EC50E4"/>
    <w:rsid w:val="00ED2740"/>
    <w:rsid w:val="00ED5753"/>
    <w:rsid w:val="00ED5DBB"/>
    <w:rsid w:val="00EE6076"/>
    <w:rsid w:val="00EF7C5C"/>
    <w:rsid w:val="00F03F31"/>
    <w:rsid w:val="00F059CE"/>
    <w:rsid w:val="00F46513"/>
    <w:rsid w:val="00F61177"/>
    <w:rsid w:val="00F72174"/>
    <w:rsid w:val="00F83CFE"/>
    <w:rsid w:val="00F95DE6"/>
    <w:rsid w:val="00FA6984"/>
    <w:rsid w:val="00FC1B85"/>
    <w:rsid w:val="00FC4BF9"/>
    <w:rsid w:val="00FC74B9"/>
    <w:rsid w:val="00FC7973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C608"/>
  <w15:docId w15:val="{04DE0ABA-B37E-46F6-8390-53879A9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113</cp:revision>
  <cp:lastPrinted>2023-05-22T11:58:00Z</cp:lastPrinted>
  <dcterms:created xsi:type="dcterms:W3CDTF">2023-03-01T09:41:00Z</dcterms:created>
  <dcterms:modified xsi:type="dcterms:W3CDTF">2023-05-22T12:08:00Z</dcterms:modified>
</cp:coreProperties>
</file>